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921737" w:rsidRPr="00921737" w:rsidTr="00921737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671726" wp14:editId="42EFD9FB">
                  <wp:extent cx="571500" cy="762000"/>
                  <wp:effectExtent l="0" t="0" r="0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737" w:rsidRPr="00921737" w:rsidTr="00921737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МІНІСТЕРСТВО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ПИТАНЬ ЖИТЛОВО-КОМУНАЛЬНОГО ГОСПОДАРСТВА УКРАЇНИ</w:t>
            </w:r>
          </w:p>
        </w:tc>
      </w:tr>
      <w:tr w:rsidR="00921737" w:rsidRPr="00921737" w:rsidTr="00921737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НАКАЗ</w:t>
            </w:r>
          </w:p>
        </w:tc>
      </w:tr>
      <w:tr w:rsidR="00921737" w:rsidRPr="00921737" w:rsidTr="00921737">
        <w:tc>
          <w:tcPr>
            <w:tcW w:w="121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14.05.2008  № 126</w:t>
            </w:r>
          </w:p>
        </w:tc>
      </w:tr>
      <w:tr w:rsidR="00921737" w:rsidRPr="00921737" w:rsidTr="0092173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травня 2008 р.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479/15170</w:t>
            </w:r>
          </w:p>
        </w:tc>
      </w:tr>
    </w:tbl>
    <w:p w:rsidR="00921737" w:rsidRPr="00921737" w:rsidRDefault="00921737" w:rsidP="009217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4"/>
      <w:bookmarkStart w:id="2" w:name="_GoBack"/>
      <w:bookmarkEnd w:id="1"/>
      <w:r w:rsidRPr="0092173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Про затвердження Методики розроблення технологічних нормативів використання питної води при наданні послуг з утримання будинків і споруд та прибудинкових територій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205"/>
      <w:bookmarkEnd w:id="3"/>
      <w:bookmarkEnd w:id="2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{Заголовок із змінами, внесеними згідно з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Наказом Міністерства регіонального розвитку, будівництва та житлово-комунального господарства </w:t>
      </w:r>
      <w:hyperlink r:id="rId6" w:anchor="n6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before="150" w:after="300" w:line="240" w:lineRule="auto"/>
        <w:ind w:left="450" w:right="45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" w:name="n309"/>
      <w:bookmarkEnd w:id="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{Із змінами, внесеними згідно з Наказом Міністерства регіонального розвитку,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будівництва та житлово-комунального господарства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hyperlink r:id="rId7" w:anchor="n2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n5"/>
      <w:bookmarkEnd w:id="5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виконання </w:t>
      </w:r>
      <w:hyperlink r:id="rId8" w:anchor="n410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статті 40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Водного кодексу України, </w:t>
      </w:r>
      <w:hyperlink r:id="rId9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статті 29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Закону України "Про питну воду та питне водопостачання" та відповідно до </w:t>
      </w:r>
      <w:hyperlink r:id="rId10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Порядку розроблення та затвердження технологічних нормативів використання питної води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затвердженого наказом Державного комітету України з питань житлово-комунального господарства від 15.11.2004 № 205, зареєстрованого в Міністерстві юстиції України 07.12.2004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 № 1556/10155, з метою забезпечення впровадження науково обґрунтованого нормування технологічного використання води житлово-експлуатаційними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ідприємствами й організаціями та стимулювання раціонального використання питної води в житловому фонді 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pacing w:val="30"/>
          <w:sz w:val="24"/>
          <w:szCs w:val="24"/>
          <w:lang w:eastAsia="ru-RU"/>
        </w:rPr>
        <w:t>НАКАЗУЮ: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" w:name="n6"/>
      <w:bookmarkEnd w:id="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Затвердити </w:t>
      </w:r>
      <w:hyperlink r:id="rId11" w:anchor="n13" w:history="1"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Методику розроблення технологічних нормативів використання питної води </w:t>
        </w:r>
      </w:hyperlink>
      <w:hyperlink r:id="rId12" w:anchor="n13" w:history="1"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при наданні послуг з утримання будинків і споруд та прибудинкових територій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(далі - Методика), що додається.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" w:name="n206"/>
      <w:bookmarkEnd w:id="7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{Пункт 1 із змінами, внесеними згідно з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Наказом Міністерства регіонального розвитку, будівництва та житлово-комунального господарства </w:t>
      </w:r>
      <w:hyperlink r:id="rId13" w:anchor="n6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n7"/>
      <w:bookmarkEnd w:id="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Управлінню водопровідно-каналізаційного господарства (Рудий В.П.) разом з Юридичним відділом (Крилова І.І.) подати Методику на державну реєстрацію в установленому порядку.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n8"/>
      <w:bookmarkEnd w:id="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 Контроль за виконанням цього наказу покласти на заступника Міністра А.М. Козленка.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921737" w:rsidRPr="00921737" w:rsidTr="00921737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n9"/>
            <w:bookmarkEnd w:id="10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О.Ю. Кучеренко</w:t>
            </w:r>
          </w:p>
        </w:tc>
      </w:tr>
      <w:tr w:rsidR="00921737" w:rsidRPr="00921737" w:rsidTr="00921737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0"/>
            <w:bookmarkEnd w:id="11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Заступник Міністра охорони навколишнього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природного середовища України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Голова Державного комітету України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водному господарству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Голова Державного комітету України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 питань регуляторної політики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ідприємництва</w:t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І. Макаренко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В.А. Сташук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К.О. Ващенко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" w:name="n199"/>
      <w:bookmarkEnd w:id="1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921737" w:rsidRPr="00921737" w:rsidTr="0092173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n11"/>
            <w:bookmarkEnd w:id="13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ЗАТВЕРДЖЕНО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 Міністерства з питань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житлово-комунального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 України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14.05.2008  № 126</w:t>
            </w:r>
          </w:p>
        </w:tc>
      </w:tr>
      <w:tr w:rsidR="00921737" w:rsidRPr="00921737" w:rsidTr="00921737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n12"/>
            <w:bookmarkEnd w:id="14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Зареєстровано в Міністерстві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юстиції України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травня 2008 р.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№ 479/15170</w:t>
            </w:r>
          </w:p>
        </w:tc>
      </w:tr>
    </w:tbl>
    <w:p w:rsidR="00921737" w:rsidRPr="00921737" w:rsidRDefault="00921737" w:rsidP="00921737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" w:name="n13"/>
      <w:bookmarkEnd w:id="15"/>
      <w:r w:rsidRPr="0092173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МЕТОДИКА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розроблення технологічних нормативів використання питної води при наданні послуг з утримання будинків і споруд та прибудинкових територій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" w:name="n207"/>
      <w:bookmarkEnd w:id="16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{Заголовок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14" w:anchor="n15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" w:name="n236"/>
      <w:bookmarkEnd w:id="17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{У тексті Методики слова «необлічені витрати», «комерційні втрати» у всіх відмінках замі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нено в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ідповідно словами «необліковані витрати», «втрати» у відповідних відмінках; 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слово «ЖЕП» замінено словом «Виконавець» у відповідних відмінках та числах згідно з Наказом Міністерства регіонального розвитку, будівництва та житлово-комунального господарства </w:t>
      </w:r>
      <w:hyperlink r:id="rId15" w:anchor="n56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  <w:proofErr w:type="gramEnd"/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" w:name="n14"/>
      <w:bookmarkEnd w:id="18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I. Загальні положення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" w:name="n15"/>
      <w:bookmarkEnd w:id="1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Ця Методика розроблена з метою забезпечення раціонального використання питної води на утримання будинків і споруд та прибудинкових територій шляхом встановлення індивідуальних технологічних нормативів використання питної води (далі - ІТНВПВ) виконавцями послуг з утримання будинків і споруд та прибудинкових територій (далі - Виконавець).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" w:name="n208"/>
      <w:bookmarkEnd w:id="20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{Пункт 1.1 розділу I в редакції Наказу Міністерства регіонального розвитку, будівництва та житлово-комунального господарства </w:t>
      </w:r>
      <w:hyperlink r:id="rId16" w:anchor="n17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" w:name="n16"/>
      <w:bookmarkEnd w:id="2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1.2. Методика застосовується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 час розроблення ІТНВПВ усіма Виконавцями.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" w:name="n209"/>
      <w:bookmarkEnd w:id="22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{Пункт 1.2 розділу 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17" w:anchor="n19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3" w:name="n17"/>
      <w:bookmarkEnd w:id="2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1.3.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Методика встановлює єдиний порядок розрахунку ІТНВПВ на утримання 1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загальної площі житла згідно з </w:t>
      </w:r>
      <w:hyperlink r:id="rId18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Правилами утримання жилих будинків та прибудинкових територій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затвердженими наказом Державного комітету України з питань житлово-комунального господарства від 17.05.2005 № 76, зареєстрованими в Міністерстві юстиції України 25.08.2005 за № 927/11207, та </w:t>
      </w:r>
      <w:hyperlink r:id="rId19" w:anchor="n20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Порядком формування тарифів на послуги</w:t>
        </w:r>
        <w:proofErr w:type="gramEnd"/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 xml:space="preserve"> з утримання будинків і споруд та прибудинкових територій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затвердженим постановою Кабінету Міні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 України від 01 червня 2011 року № 869 і типового договору про надання послуг з утримання будинків і споруд та прибудинкових територій.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4" w:name="n210"/>
      <w:bookmarkEnd w:id="24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{Пункт 1.3 розділу 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20" w:anchor="n20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5" w:name="n18"/>
      <w:bookmarkEnd w:id="2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1.4. Методика розрахована для визначення ІТНВПВ у Виконавців, які обслуговують жилі будинки, що обладнані будинковими засобами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води, так і без таких.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6" w:name="n19"/>
      <w:bookmarkEnd w:id="26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II. Визначення основних терміні</w:t>
      </w:r>
      <w:proofErr w:type="gramStart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скорочень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7" w:name="n20"/>
      <w:bookmarkEnd w:id="2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Внутрішньобудинкова система водопостачання - усі трубопроводи, запірна та водорозбірна арматура на них, санітарно-технічні прилади та обладнання, засоби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та регулювання споживання води, які знаходяться в межах будинку, споруди та системи протипожежного захисту.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8" w:name="n21"/>
      <w:bookmarkEnd w:id="2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Витрата води - кількість води, що протікає через живий переріз трубопроводу за одиницю часу.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9" w:name="n22"/>
      <w:bookmarkEnd w:id="2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Витоки води - витікання води через нещільність або пошкодження трубопроводів, їх з'єднань, сальників і запірних органів водопровідної арматури під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ією тиску води.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0" w:name="n23"/>
      <w:bookmarkEnd w:id="3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ІТНВПВ Виконавця - максимально допустимі обсяги витрат води на утримання 1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загальної площі житла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відповідного Виконавця протягом року, які включають усі види нормативних витрат води при обслуговуванні будинків, споруда та прибудинкової території.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1" w:name="n211"/>
      <w:bookmarkEnd w:id="31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{Абзац четвертий розділу 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21" w:anchor="n22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2" w:name="n24"/>
      <w:bookmarkEnd w:id="3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Необліковані витрати води - витрати води, не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ічені засобами обліку споживачів через їх нечутливість до малих витрат або через погіршення метрологічних характеристик засобів обліку у процесі експлуатації, та втрати під час реалізації води за показаннями квартирних засобів обліку.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3" w:name="n25"/>
      <w:bookmarkEnd w:id="3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Втрати води - обсяги води, забрані з внутрішньобудинкових систем водопостачання і не враховані квартирними засобами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з різних причин (несвоєчасне виявлення несправних квартирних засобів обліку, порушення термінів їх повірки, недозволений розбір води за межами квартир тощо).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4" w:name="n26"/>
      <w:bookmarkEnd w:id="3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Стояк - вертикально розташований трубопровід внутрішньобудинкової розподільчої мережі водопостачання або водовідведення.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5" w:name="n27"/>
      <w:bookmarkEnd w:id="3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ЦГВ - централізована система гарячого водопостачання.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6" w:name="n28"/>
      <w:bookmarkEnd w:id="36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III. Розрахунок індивідуальних технологічних нормативів використання питної води при наданні послуг з утримання будинків і споруд та прибудинкових територій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7" w:name="n212"/>
      <w:bookmarkEnd w:id="37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{Назва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22" w:anchor="n24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8" w:name="n29"/>
      <w:bookmarkEnd w:id="3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ІТНВПВ на утримання 1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загальної площі житла протягом року включають: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9" w:name="n30"/>
      <w:bookmarkEnd w:id="3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технологічні витрати води (на спорожнення внутрішньобудинкових трубопроводів для ремонтних робіт, промивання внутрішньобудинкових систем холодного і гарячого водопостачання та опалення, будинкових водоочисних установок, наповнення внутрішніх систем опалення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ісля випробувань під час підготовки систем опалення до роботи в осінньо-зимовий період, на миття сміттєкамер та сміттєзбірників, прибирання місць загального користування, випробування систем протипожежного водопроводу, промивання дворових туалетів та використання води на допоміжних об'єктах - майстернях, на утримання транспортних засобів та прибиральної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іки тощо);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0" w:name="n31"/>
      <w:bookmarkEnd w:id="4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необліковані витрати води (через недостатню чутливість квартирних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 та втрати);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1" w:name="n32"/>
      <w:bookmarkEnd w:id="4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витрати питної води на господарсько-питні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потреби працівник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 Виконавця;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2" w:name="n33"/>
      <w:bookmarkEnd w:id="4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витрати води на утримання прибудинкової території (на поливання зелених насаджень та прибирання прибудинкових територій, наповнення водою декоративних басейнів, забезпечення роботи питних фонтанчиків та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ідготовка поверхні ковзанок).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3" w:name="n34"/>
      <w:bookmarkEnd w:id="4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Технологічний норматив використання питної води Виконавця визначається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4" w:name="n35"/>
      <w:bookmarkEnd w:id="44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307A45AE" wp14:editId="5DCFE0FA">
            <wp:extent cx="3486150" cy="476250"/>
            <wp:effectExtent l="0" t="0" r="0" b="0"/>
            <wp:docPr id="2" name="Рисунок 2" descr="https://zakon.rada.gov.ua/laws/file/imgs/34/p264846n35.gif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zakon.rada.gov.ua/laws/file/imgs/34/p264846n35.gif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1170"/>
        <w:gridCol w:w="243"/>
        <w:gridCol w:w="7507"/>
      </w:tblGrid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n36"/>
            <w:bookmarkEnd w:id="45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техн.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нормативні технологічні витрати води,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н.о.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необлікованих витрат води у внутрішньобудинкових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системах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г.п.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питної води на господарсько-питні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 працівник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Виконавця;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утр.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утримання прибудинкових територій,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загальна площа квартир усіх будинків, що обслуговуються даним житлово-експлуатаційним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ідприємством,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6" w:name="n37"/>
      <w:bookmarkEnd w:id="4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Технологічні витрати питної води Виконавця розраховують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7" w:name="n38"/>
      <w:bookmarkEnd w:id="47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0AF6BC94" wp14:editId="36AD2081">
            <wp:extent cx="3276600" cy="238125"/>
            <wp:effectExtent l="0" t="0" r="0" b="9525"/>
            <wp:docPr id="3" name="Рисунок 3" descr="https://zakon.rada.gov.ua/laws/file/imgs/34/p264846n38-1.gif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kon.rada.gov.ua/laws/file/imgs/34/p264846n38-1.gif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97"/>
        <w:gridCol w:w="299"/>
        <w:gridCol w:w="7746"/>
      </w:tblGrid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n39"/>
            <w:bookmarkEnd w:id="48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води на спорожнення внутрішньобудинкових систем водопостачання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води на промивання внутрішньобудинкових систем холодного і гарячого водопостачання та опалення, а також на наповнення внутрішньобудинкової системи опалення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підготовки до роботи в осінньо-зимовий період,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промивання будинкових водоочисних установок,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4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миття смі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єкамер та сміттєзбірників,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5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прибирання місць загального користування,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6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промивання дворових туалетів,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7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допоміжних об'єктах,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8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випробовування систем протипожежного водопроводу.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49" w:name="n40"/>
      <w:bookmarkEnd w:id="4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3.2.1. Витрати води на спорожнення внутрішньобудинкових систем водопостачання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ремонту 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0" w:name="n41"/>
      <w:bookmarkEnd w:id="50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2AC4CB2F" wp14:editId="5AB38724">
            <wp:extent cx="2324100" cy="466725"/>
            <wp:effectExtent l="0" t="0" r="0" b="9525"/>
            <wp:docPr id="4" name="Рисунок 4" descr="https://zakon.rada.gov.ua/laws/file/imgs/34/p264846n41-2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akon.rada.gov.ua/laws/file/imgs/34/p264846n41-2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898"/>
        <w:gridCol w:w="299"/>
        <w:gridCol w:w="7745"/>
      </w:tblGrid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n42"/>
            <w:bookmarkEnd w:id="51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стоякі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холодного та гарячого водопостачання у Виконавця, шт.;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кількість спорожнень внутрішньобудинкової системи водопостачання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(приймається за фактичною кількістю спорожнень за попередній рік, але не більше 50), шт.;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коефіцієнт, який враховує ємність внутрішньоквартирних трубопроводі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сер.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середній діаметр стояків,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висота стояків,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2" w:name="n43"/>
      <w:bookmarkEnd w:id="5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3.2.2. Витрати води на промивання внутрішньобудинкових систем холодного і гарячого водопостачання та опалення, а також на наповнення та промивання внутрішньобудинкової системи опалення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 час підготовки до роботи в осінньо-зимовий період 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3" w:name="n44"/>
      <w:bookmarkEnd w:id="53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34544B58" wp14:editId="20DB2B97">
            <wp:extent cx="1390650" cy="200025"/>
            <wp:effectExtent l="0" t="0" r="0" b="9525"/>
            <wp:docPr id="5" name="Рисунок 5" descr="https://zakon.rada.gov.ua/laws/file/imgs/34/p264846n44-3.gif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kon.rada.gov.ua/laws/file/imgs/34/p264846n44-3.gif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927"/>
        <w:gridCol w:w="258"/>
        <w:gridCol w:w="7735"/>
      </w:tblGrid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n45"/>
            <w:bookmarkEnd w:id="54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хгв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ємність трубопроводів і бакі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холодного та гарячого водопостачання,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оп.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ємність внутрішньобудинкових систем опалення,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(Промивання проводиться триразовим заповненням і спорожненням систем).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5" w:name="n46"/>
      <w:bookmarkEnd w:id="5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3.2.3. Витрати води на промивання будинкових водоочисних установок 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6" w:name="n47"/>
      <w:bookmarkEnd w:id="5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q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n,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927"/>
        <w:gridCol w:w="258"/>
        <w:gridCol w:w="7735"/>
      </w:tblGrid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n48"/>
            <w:bookmarkEnd w:id="57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одне промивання установки,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6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 кількість промивань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за регламентами утримання або паспортами установок.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8" w:name="n49"/>
      <w:bookmarkEnd w:id="5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3.2.4. Витрати води на миття смі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єкамер та сміттєзбірників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4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9" w:name="n214"/>
      <w:bookmarkEnd w:id="59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1323F150" wp14:editId="64ED390A">
            <wp:extent cx="2466975" cy="171450"/>
            <wp:effectExtent l="0" t="0" r="9525" b="0"/>
            <wp:docPr id="6" name="Рисунок 6" descr="https://zakon.rada.gov.ua/laws/file/imgs/34/p264846n214-4.gif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kon.rada.gov.ua/laws/file/imgs/34/p264846n214-4.gif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220"/>
        <w:gridCol w:w="85"/>
        <w:gridCol w:w="7674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n51"/>
            <w:bookmarkEnd w:id="60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зб.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смі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єкамер та сміттєзбірників у Виконавця;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і 0,02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одну операцію,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 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зб.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відповідних операцій за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згідно зі встановленою рішенням органу місцевого самоврядування періодичністю надання послуг.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1" w:name="n215"/>
      <w:bookmarkEnd w:id="61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 3.2.4 пункту 3.2 розділу III в редакції Наказу Міністерства регіонального розвитку, будівництва та житлово-комунального господарства </w:t>
      </w:r>
      <w:hyperlink r:id="rId33" w:anchor="n27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2" w:name="n52"/>
      <w:bookmarkEnd w:id="6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3.2.5. Витрати води на прибирання місць загального користування розраховують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3" w:name="n216"/>
      <w:bookmarkEnd w:id="63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7BB23090" wp14:editId="7DFDEEC8">
            <wp:extent cx="1885950" cy="200025"/>
            <wp:effectExtent l="0" t="0" r="0" b="9525"/>
            <wp:docPr id="7" name="Рисунок 7" descr="https://zakon.rada.gov.ua/laws/file/imgs/34/p264846n216-5.gif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kon.rada.gov.ua/laws/file/imgs/34/p264846n216-5.gif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1155"/>
        <w:gridCol w:w="110"/>
        <w:gridCol w:w="7820"/>
      </w:tblGrid>
      <w:tr w:rsidR="00921737" w:rsidRPr="00921737" w:rsidTr="0092173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n217"/>
            <w:bookmarkEnd w:id="64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витрати води на одне прибирання згідно з </w:t>
            </w:r>
            <w:hyperlink r:id="rId36" w:anchor="n13" w:tgtFrame="_blank" w:history="1">
              <w:r w:rsidRPr="0092173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Нормами часу та матеріально-технічних ресурсів, норм обслуговування для робітників при утриманні будинків, споруд і прибудинкових територій</w:t>
              </w:r>
            </w:hyperlink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затвердженими наказом Міністерства регіонального розвитку, будівництва та житлово-комунального господарства України від 25 грудня 2013 року № 603, зареєстрованими в Міністерстві юстиц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ії України 23 січня 2014 року за № 151/24928 (далі - Норми часу),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мзк.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площа всіх сходових кліток і вестибюлі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будинках Виконавця,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5" w:name="n218"/>
      <w:bookmarkEnd w:id="6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24-річна кількість операцій згідно з </w:t>
      </w:r>
      <w:hyperlink r:id="rId37" w:anchor="n1401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додатком 2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Норм часу.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6" w:name="n219"/>
      <w:bookmarkEnd w:id="66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 3.2.5 пункту 3.2 розділу III в редакції Наказу Міністерства регіонального розвитку, будівництва та житлово-комунального господарства </w:t>
      </w:r>
      <w:hyperlink r:id="rId38" w:anchor="n27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7" w:name="n55"/>
      <w:bookmarkEnd w:id="6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3.2.6. Витрати води на промивання дворових туалетів розраховують за формулою: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68" w:name="n56"/>
      <w:bookmarkEnd w:id="6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6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50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0,01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N 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дв.т.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212"/>
        <w:gridCol w:w="85"/>
        <w:gridCol w:w="7685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n57"/>
            <w:bookmarkEnd w:id="69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тижнів у році;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промивання одного дворового туалету згідно з Нормами часу,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дв.т.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дворових туалеті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Виконавця.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0" w:name="n220"/>
      <w:bookmarkEnd w:id="70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 3.2.6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39" w:anchor="n35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1" w:name="n58"/>
      <w:bookmarkEnd w:id="7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3.2.7. Витрати води на допоміжних об'єктах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7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враховують за показами приладів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іку, а в разі їх відсутності за експлуатаційними даними за останні три роки за формою табл. 1.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2" w:name="n59"/>
      <w:bookmarkEnd w:id="7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Таблиця 1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3" w:name="n60"/>
      <w:bookmarkEnd w:id="73"/>
      <w:r w:rsidRPr="0092173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Технологічні витрати води на допоміжних об'єктах Виконавця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437"/>
        <w:gridCol w:w="1567"/>
        <w:gridCol w:w="1444"/>
        <w:gridCol w:w="1636"/>
        <w:gridCol w:w="1092"/>
        <w:gridCol w:w="856"/>
      </w:tblGrid>
      <w:tr w:rsidR="00921737" w:rsidRPr="00921737" w:rsidTr="009217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n61"/>
            <w:bookmarkEnd w:id="74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Найменування технологічних витрат води,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Кількість одиниць обладнання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води на операцію,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Загальна кількість операцій за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води,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5" w:name="n221"/>
      <w:bookmarkEnd w:id="75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 3.2.7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40" w:anchor="n38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6" w:name="n62"/>
      <w:bookmarkEnd w:id="7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3.2.8. Норматив витрат води на випробовування систем протипожежного водопроводу розраховується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7" w:name="n63"/>
      <w:bookmarkEnd w:id="7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8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N 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п.к.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"/>
        <w:gridCol w:w="1187"/>
        <w:gridCol w:w="85"/>
        <w:gridCol w:w="7713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n64"/>
            <w:bookmarkEnd w:id="78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п.к.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пожежних кранів у будинках житлово-експлуатаційного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ідприємства, шт.;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 кількість випробувань за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випробування одного пожежного крана,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79" w:name="n65"/>
      <w:bookmarkEnd w:id="7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 необлікованих витрат у внутрішньобудинкових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системах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визначають за формулою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0" w:name="n222"/>
      <w:bookmarkEnd w:id="80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шостий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3.2.8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41" w:anchor="n40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1" w:name="n66"/>
      <w:bookmarkEnd w:id="8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 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н.о.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1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985"/>
        <w:gridCol w:w="85"/>
        <w:gridCol w:w="8032"/>
      </w:tblGrid>
      <w:tr w:rsidR="00921737" w:rsidRPr="00921737" w:rsidTr="00921737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n67"/>
            <w:bookmarkEnd w:id="82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недооблік води квартирними засобами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 води,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3" w:name="n223"/>
      <w:bookmarkEnd w:id="8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Ця формула може застосовуватися для визначення нормативу необлікованих витрат води у внутрішньобудинкових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системах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формуванні тарифів на послуги з централізованого постачання гарячої води, холодної води, водовідведення (з використанням внутрішньобудинкових систем).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4" w:name="n224"/>
      <w:bookmarkEnd w:id="84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 3.2.8 пункту 3.2 розділу III доповнено новим абзацом згідно з Наказом Міністерства регіонального розвитку, будівництва та житлово-комунального господарства </w:t>
      </w:r>
      <w:hyperlink r:id="rId42" w:anchor="n41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5" w:name="n68"/>
      <w:bookmarkEnd w:id="8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3.2.9. Норматив необлікованих витрат води через недостатню чутливість квартирних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обчислюють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6" w:name="n69"/>
      <w:bookmarkEnd w:id="8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1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365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кв.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і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p,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965"/>
        <w:gridCol w:w="118"/>
        <w:gridCol w:w="7900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n70"/>
            <w:bookmarkEnd w:id="87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годин, протягом яких споживачі не користуються водою,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умові, що всі водорозбірні пристрої закриті;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кв.</w:t>
            </w:r>
          </w:p>
        </w:tc>
        <w:tc>
          <w:tcPr>
            <w:tcW w:w="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води Виконавця, шт.;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і</w:t>
            </w:r>
          </w:p>
        </w:tc>
        <w:tc>
          <w:tcPr>
            <w:tcW w:w="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мінімальні витрати води, що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іковуються квартирним засобом обліку води і-того типу за паспортними даними,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/годину;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частка водорозбірної арматури, яка має витоки, менші за 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і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(рекомендується приймати не більше 0,2).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8" w:name="n71"/>
      <w:bookmarkEnd w:id="8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3.2.10. Норматив необлікованих витрат води, пов'язаний з втратами води 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приймають на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івні 10% кількості води, реалізованої за показами квартирних засобів обліку води за останній рік.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9" w:name="n72"/>
      <w:bookmarkEnd w:id="8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Витрати води на господарсько-питні потреби працівників Виконавця визначають відповідно до норм додатка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ДБН В.2.5-64:2012 «Внутрішній водопровід та каналізація. Частина І. Проектування. Частина ІІ. Будівництво, ураховуючи кількість працівникі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 душових кабін (сіток), за формулою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0" w:name="n225"/>
      <w:bookmarkEnd w:id="90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другий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43" w:anchor="n44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1" w:name="n73"/>
      <w:bookmarkEnd w:id="91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г-п.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252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(К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ітп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0,015 + К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роб.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0,025) + 365 К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с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0,5,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2" w:name="n226"/>
      <w:bookmarkEnd w:id="92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третій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44" w:anchor="n45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2829"/>
        <w:gridCol w:w="85"/>
        <w:gridCol w:w="6100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n74"/>
            <w:bookmarkEnd w:id="93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робочих днів у році;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ітп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та 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роб.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інженерно-технічних працівників та робітників у Виконавця, осіб;</w:t>
            </w:r>
            <w:proofErr w:type="gramEnd"/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0,015 та 0,025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{Абзац шостий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ідпункту 3.2.10 пункту 3.2 розділу III із змінами, внесеними згідно з Наказом Міністерства регіонального розвитку, будівництва та житлово-комунальногогосподарства № 59 від 24.03.2015}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використання питної води одним інженерно-технічним працівником та робітником на добу,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ічна кількість змін, після яких робітники користуються душами;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с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душових кабін (сіток) у Виконавця, шт.;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використання питної води на одну душову кабіну (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ітку) у зміну,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4" w:name="n75"/>
      <w:bookmarkEnd w:id="9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Витрати води на утримання прибудинкової території 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5" w:name="n76"/>
      <w:bookmarkEnd w:id="95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утр.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пол.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+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д.б.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п.ф.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ковз.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1140"/>
        <w:gridCol w:w="85"/>
        <w:gridCol w:w="7765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n77"/>
            <w:bookmarkEnd w:id="96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пол.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поливання зелених насаджень та твердих покриттів,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д.б.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наповнення водою декоративних басейнів,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п.ф.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забезпечення роботи питних фонтанчиків,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ковз.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води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ідготовку поверхні ковзанок,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7" w:name="n78"/>
      <w:bookmarkEnd w:id="9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Витрати води на поливання зелених насаджень та прибирання прибудинкових територій визначають відповідно до норм таблиці 3 ДБН В.2.5-74:2013 «Водопостачання. Зовнішні мережі та споруди. Основні положення проектування за формулою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8" w:name="n228"/>
      <w:bookmarkEnd w:id="98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шістнадцятий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45" w:anchor="n46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9" w:name="n79"/>
      <w:bookmarkEnd w:id="99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пол.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120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(0,005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F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з.н.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+ 0,0005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F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т.п.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1552"/>
        <w:gridCol w:w="85"/>
        <w:gridCol w:w="7342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n80"/>
            <w:bookmarkEnd w:id="100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днів поливання;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і 0,0005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на поливання 1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зелених насаджень та 1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твердих покриттів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ідповідно,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/добу;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з.н.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 F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т.п.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зелених насаджень і твердих покриттів,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1" w:name="n81"/>
      <w:bookmarkEnd w:id="10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Витрати води на утримання декоративних басейнів, питних фонтанчиків та ковзанок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,з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умови їх наявності на прибудинковій території Виконавця, визначають за такими нормативами: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2" w:name="n82"/>
      <w:bookmarkEnd w:id="10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 наповнення декоративних басейнів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3" w:name="n83"/>
      <w:bookmarkEnd w:id="103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д.б.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V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дб.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892"/>
        <w:gridCol w:w="85"/>
        <w:gridCol w:w="8096"/>
      </w:tblGrid>
      <w:tr w:rsidR="00921737" w:rsidRPr="00921737" w:rsidTr="00921737"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n84"/>
            <w:bookmarkEnd w:id="104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наповнень басейнів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ік, шт.;</w:t>
            </w:r>
          </w:p>
        </w:tc>
      </w:tr>
      <w:tr w:rsidR="00921737" w:rsidRPr="00921737" w:rsidTr="00921737">
        <w:tc>
          <w:tcPr>
            <w:tcW w:w="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д.б.</w:t>
            </w:r>
          </w:p>
        </w:tc>
        <w:tc>
          <w:tcPr>
            <w:tcW w:w="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басейнів,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5" w:name="n85"/>
      <w:bookmarkEnd w:id="10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 роботу питних фонтанчиків Qп.ф. визначається за показами приладів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іку,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06" w:name="n229"/>
      <w:bookmarkEnd w:id="106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двадцять шостий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в редакції Наказу Міністерства регіонального розвитку, будівництва та житлово-комунального господарства </w:t>
      </w:r>
      <w:hyperlink r:id="rId46" w:anchor="n47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107" w:name="n230"/>
      <w:bookmarkEnd w:id="107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двадцять сьомий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виключено на підставі Наказу Міністерства регіонального розвитку, будівництва та житлово-комунального господарства </w:t>
      </w:r>
      <w:hyperlink r:id="rId47" w:anchor="n49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108" w:name="n232"/>
      <w:bookmarkEnd w:id="108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 xml:space="preserve">{Абзац двадцять восьмий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виключено на підставі Наказу Міністерства регіонального розвитку, будівництва та житлово-комунального господарства </w:t>
      </w:r>
      <w:hyperlink r:id="rId48" w:anchor="n49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109" w:name="n233"/>
      <w:bookmarkEnd w:id="109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двадцять дев'ятий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виключено на підставі Наказу Міністерства регіонального розвитку, будівництва та житлово-комунального господарства </w:t>
      </w:r>
      <w:hyperlink r:id="rId49" w:anchor="n49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110" w:name="n234"/>
      <w:bookmarkEnd w:id="110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тридцятий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ідпункту 3.2.10 пункту 3.2 розділу III виключено на підставі Наказу Міністерства регіонального розвитку, будівництва та житлово-комунального господарства </w:t>
      </w:r>
      <w:hyperlink r:id="rId50" w:anchor="n49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1" w:name="n88"/>
      <w:bookmarkEnd w:id="11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на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ідготовку поверхні ковзанок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2" w:name="n89"/>
      <w:bookmarkEnd w:id="112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ковз.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F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ковз.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082"/>
        <w:gridCol w:w="163"/>
        <w:gridCol w:w="7670"/>
      </w:tblGrid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n90"/>
            <w:bookmarkEnd w:id="113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заливань ковзанок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ік, шт.;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ковз.</w:t>
            </w:r>
          </w:p>
        </w:tc>
        <w:tc>
          <w:tcPr>
            <w:tcW w:w="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поверхні ковзанок на території Виконавця,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льоду на поверхні ковзанки, м.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4" w:name="n227"/>
      <w:bookmarkEnd w:id="114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ідпункт 3.2.10 пункту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51" w:anchor="n45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5" w:name="n235"/>
      <w:bookmarkEnd w:id="115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{Пункт 3.2 розділу III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52" w:anchor="n25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6" w:name="n91"/>
      <w:bookmarkEnd w:id="116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IV. Порядок оформлення, узгодження та затвердження індивідуальних технологічних нормативів використання питної води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7" w:name="n92"/>
      <w:bookmarkEnd w:id="11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4.1. Розроблення проекту ІТНВПВ Виконавця повинно забезпечуватися Виконавцями.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18" w:name="n310"/>
      <w:bookmarkEnd w:id="118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Абзац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перший пункту 4.1 розділу IV 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53" w:anchor="n51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bookmarkStart w:id="119" w:name="n93"/>
      <w:bookmarkEnd w:id="119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{Абзац другий пункту 4.1 розділу IV виключено на </w:t>
      </w:r>
      <w:proofErr w:type="gramStart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ідставі Наказу Міністерства регіонального розвитку, будівництва та житлово-комунального господарства </w:t>
      </w:r>
      <w:hyperlink r:id="rId54" w:anchor="n53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0" w:name="n94"/>
      <w:bookmarkEnd w:id="12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Кількість ІТНВПВ, розроблених Виконавцем для житлових будинків і прибудинкової території, залежить від кількості та особливості житлових будинкі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площі прибудинкової території.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1" w:name="n95"/>
      <w:bookmarkEnd w:id="12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4.2. Розроблений проект ІТНВПВ Виконавця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оформляється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згідно з додатками 1 і 2 до цієї Методики. </w:t>
      </w:r>
      <w:hyperlink r:id="rId55" w:anchor="n102" w:history="1"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Форма титульного аркуша індивідуальних технологічних нормативів використання питної води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наведена в додатку 1, </w:t>
      </w:r>
      <w:hyperlink r:id="rId56" w:anchor="n105" w:history="1"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 xml:space="preserve">характеристика житлового фонду, який обслуговує житлово-експлуатаційне </w:t>
        </w:r>
        <w:proofErr w:type="gramStart"/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</w:t>
        </w:r>
        <w:proofErr w:type="gramEnd"/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ідприємство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- у додатку 2, </w:t>
      </w:r>
      <w:hyperlink r:id="rId57" w:anchor="n129" w:history="1">
        <w:r w:rsidRPr="00921737">
          <w:rPr>
            <w:rFonts w:ascii="Times New Roman" w:eastAsia="Times New Roman" w:hAnsi="Times New Roman" w:cs="Times New Roman"/>
            <w:color w:val="006600"/>
            <w:sz w:val="24"/>
            <w:szCs w:val="24"/>
            <w:u w:val="single"/>
            <w:lang w:eastAsia="ru-RU"/>
          </w:rPr>
          <w:t>приклад розрахунку індивідуальних технологічних нормативів використання питної води (9-поверховий 100-квартирний житловий будинок)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у додатку 3.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2" w:name="n96"/>
      <w:bookmarkEnd w:id="12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4.3. Проект ІТНВПВ Виконавця погоджується та затверджується згідно з </w:t>
      </w:r>
      <w:hyperlink r:id="rId58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Порядком розроблення та затвердження технологічних нормативів використання питної води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затвердженим наказом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Державного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комітету України з питань житлово-комунального господарства від 15.11.2004 № 205, зареєстрованим у Міністерстві юстиції України 07.12.2004 за № 1556/10155.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3" w:name="n97"/>
      <w:bookmarkEnd w:id="12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4.4.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ідставою для перегляду чинних ІТНВПВ Виконавця можуть бути: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4" w:name="n98"/>
      <w:bookmarkEnd w:id="12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зміни в чинному законодавстві;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5" w:name="n99"/>
      <w:bookmarkEnd w:id="12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зміни в кількості житлових будинків і площі прибудинкової території, оснащенні будинків та квартир засобами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споживання води.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921737" w:rsidRPr="00921737" w:rsidTr="00921737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n100"/>
            <w:bookmarkEnd w:id="126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Управління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водопровідно-каналізаційного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В.П. Рудий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27" w:name="n200"/>
      <w:bookmarkEnd w:id="12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405"/>
      </w:tblGrid>
      <w:tr w:rsidR="00921737" w:rsidRPr="00921737" w:rsidTr="00921737">
        <w:tc>
          <w:tcPr>
            <w:tcW w:w="22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8" w:name="n101"/>
            <w:bookmarkEnd w:id="128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1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Методики розроблення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технологічних нормативів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використання питної води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житлово-експлуатаційними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ідприємствами й організаціями</w:t>
            </w:r>
          </w:p>
        </w:tc>
      </w:tr>
    </w:tbl>
    <w:bookmarkStart w:id="129" w:name="n102"/>
    <w:bookmarkEnd w:id="129"/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begin"/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instrText xml:space="preserve"> HYPERLINK "https://zakon.rada.gov.ua/laws/file/text/34/f264846n308.doc" </w:instrTex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separate"/>
      </w:r>
      <w:r w:rsidRPr="00921737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ru-RU"/>
        </w:rPr>
        <w:t xml:space="preserve">ФОРМА </w:t>
      </w:r>
      <w:proofErr w:type="gramStart"/>
      <w:r w:rsidRPr="00921737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ru-RU"/>
        </w:rPr>
        <w:t>ТИТУЛЬНОГО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C00909"/>
          <w:sz w:val="28"/>
          <w:szCs w:val="28"/>
          <w:u w:val="single"/>
          <w:lang w:eastAsia="ru-RU"/>
        </w:rPr>
        <w:t xml:space="preserve"> АРКУША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fldChar w:fldCharType="end"/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індивідуальних технологічних нормативів використання питної води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0" w:name="n307"/>
      <w:bookmarkEnd w:id="130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{Додаток 1 в редакції Наказу Міністерства регіонального розвитку, будівництва та житлово-комунального господарства </w:t>
      </w:r>
      <w:hyperlink r:id="rId59" w:anchor="n60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281"/>
        <w:gridCol w:w="5149"/>
      </w:tblGrid>
      <w:tr w:rsidR="00921737" w:rsidRPr="00921737" w:rsidTr="00921737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1" w:name="n103"/>
            <w:bookmarkEnd w:id="131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Управління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водопровідно-каналізаційного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В.П. Рудий</w:t>
            </w:r>
          </w:p>
        </w:tc>
      </w:tr>
      <w:tr w:rsidR="00921737" w:rsidRPr="00921737" w:rsidTr="00921737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n201"/>
            <w:bookmarkStart w:id="133" w:name="n104"/>
            <w:bookmarkEnd w:id="132"/>
            <w:bookmarkEnd w:id="133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Методики розроблення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технологічних нормативів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використання питної води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житлово-експлуатаційними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ідприємствами й організаціями</w:t>
            </w:r>
          </w:p>
        </w:tc>
      </w:tr>
    </w:tbl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4" w:name="n105"/>
      <w:bookmarkEnd w:id="134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ХАРАКТЕРИСТИКА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житлового фонду, який обслуговує житлово-експлуатаційне </w:t>
      </w:r>
      <w:proofErr w:type="gramStart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ідприємство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5" w:name="n106"/>
      <w:bookmarkEnd w:id="13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Кількість житлових будинків _____ шт., їх середній ві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__ років, кількість квартир _____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6" w:name="n107"/>
      <w:bookmarkEnd w:id="13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Загальна площа квартир 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площа сходових кліток і вестибюлів 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площа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ідвалів _______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7" w:name="n108"/>
      <w:bookmarkEnd w:id="13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Кількість мешканців ______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осіб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8" w:name="n109"/>
      <w:bookmarkEnd w:id="13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4. Кількість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води: будинкових ____ шт.; квартирних ____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39" w:name="n110"/>
      <w:bookmarkEnd w:id="13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Кількість _____ шт. та діаметр _____ мм стоякі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холодного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водопостачання; кількість _____ шт. та діаметр _____ мм стояків гарячого водопостачання.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0" w:name="n111"/>
      <w:bookmarkEnd w:id="14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Кількість ______ шт. та діаметр ____ мм стояків системи опалення, кількість ____ шт. та ємність 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системи опалення.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1" w:name="n112"/>
      <w:bookmarkEnd w:id="14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Кількість пожежних крані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будинках _____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2" w:name="n113"/>
      <w:bookmarkEnd w:id="14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Кількість смі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єкамер _____ шт., сміттєзбірників _____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3" w:name="n114"/>
      <w:bookmarkEnd w:id="14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Наявність будинкових водоочисних установок ____________ шт. та регламент їх експлуатації ______________________________________________________.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4" w:name="n115"/>
      <w:bookmarkEnd w:id="14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Кількість дворових туалетів _______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5" w:name="n116"/>
      <w:bookmarkEnd w:id="14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 Площа прибудинкової території: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6" w:name="n117"/>
      <w:bookmarkEnd w:id="14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зелених насаджень _________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твердих покриттів __________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7" w:name="n118"/>
      <w:bookmarkEnd w:id="14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 Кількість _____ шт. та об'є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декоративних басейнів _______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8" w:name="n119"/>
      <w:bookmarkEnd w:id="14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 Кількість ____ шт. питних фонтанчикі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49" w:name="n120"/>
      <w:bookmarkEnd w:id="14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 Кількість ____ шт. та площа поверхні ковзанок ______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0" w:name="n121"/>
      <w:bookmarkEnd w:id="150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Індивідуальні технологічні нормативи використання питної води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1" w:name="n122"/>
      <w:bookmarkEnd w:id="15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"/>
        <w:gridCol w:w="2934"/>
        <w:gridCol w:w="1628"/>
        <w:gridCol w:w="1582"/>
        <w:gridCol w:w="2227"/>
      </w:tblGrid>
      <w:tr w:rsidR="00921737" w:rsidRPr="00921737" w:rsidTr="00921737"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n123"/>
            <w:bookmarkEnd w:id="152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Складові технологічних нормативів використання води (ІТНВПВ)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норматив</w:t>
            </w:r>
          </w:p>
        </w:tc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</w:t>
            </w:r>
          </w:p>
        </w:tc>
      </w:tr>
      <w:tr w:rsidR="00921737" w:rsidRPr="00921737" w:rsidTr="009217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Технологічні витрати води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Спорожнення внутрішньобудинкових трубопроводі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проведення ремонтних робіт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Промивання внутрішньобудинкових систем водопостачання та заповнення систем опалення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 саме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Промивання будинкових водоочисних установок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 саме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Миття смі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єкамер та сміттєзбірників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 саме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Вологе прибирання місць загального користування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не потрапляє до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іської каналізації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Промивання дворових туалеті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не потрапляє до міської каналізації (у разі відсутності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ідключення)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Використання води на допоміжних об'єктах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Випробування систем протипожежного водопроводу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не потрапляє до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іської каналізації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Необлі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ковані витрати води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Недооблік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іку води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Витрати води на господарсько-питні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 працівник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води на утримання прибудинкової території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Поливання зелених насаджень та прибирання прибудинкових територій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не потрапляє до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іської каналізації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Наповнення декоративних басейнів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 питних фонтанчикі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скидається у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іську каналізацію</w:t>
            </w:r>
          </w:p>
        </w:tc>
      </w:tr>
      <w:tr w:rsidR="00921737" w:rsidRPr="00921737" w:rsidTr="00921737">
        <w:trPr>
          <w:trHeight w:val="75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ідготовка поверхні ковзанок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Вода не потрапляє до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іської каналізації</w:t>
            </w:r>
          </w:p>
        </w:tc>
      </w:tr>
      <w:tr w:rsidR="00921737" w:rsidRPr="00921737" w:rsidTr="00921737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ВСЬОГО: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3" w:name="n124"/>
      <w:bookmarkEnd w:id="15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Нормативний скид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ічних вод від технологічного використання питної води в міську каналізацію - ______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4" w:name="n125"/>
      <w:bookmarkEnd w:id="15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Технологічні нормативи розроблені: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681"/>
        <w:gridCol w:w="3560"/>
      </w:tblGrid>
      <w:tr w:rsidR="00921737" w:rsidRPr="00921737" w:rsidTr="00921737">
        <w:tc>
          <w:tcPr>
            <w:tcW w:w="3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n126"/>
            <w:bookmarkEnd w:id="155"/>
            <w:r w:rsidRPr="009217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 (посад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и))</w:t>
            </w:r>
          </w:p>
        </w:tc>
        <w:tc>
          <w:tcPr>
            <w:tcW w:w="2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ідпис(и))</w:t>
            </w:r>
          </w:p>
        </w:tc>
        <w:tc>
          <w:tcPr>
            <w:tcW w:w="3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 та ініціали)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56" w:name="n237"/>
      <w:bookmarkEnd w:id="156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{Додаток 2 із змінами, внесеними згідно з Наказом Міністерства регіонального розвитку, будівництва та житлово-комунального господарства </w:t>
      </w:r>
      <w:hyperlink r:id="rId60" w:anchor="n56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281"/>
        <w:gridCol w:w="5149"/>
      </w:tblGrid>
      <w:tr w:rsidR="00921737" w:rsidRPr="00921737" w:rsidTr="00921737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n127"/>
            <w:bookmarkEnd w:id="157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Начальник Управління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водопровідно-каналізаційного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В.П. Рудий</w:t>
            </w:r>
          </w:p>
        </w:tc>
      </w:tr>
      <w:tr w:rsidR="00921737" w:rsidRPr="00921737" w:rsidTr="00921737">
        <w:tc>
          <w:tcPr>
            <w:tcW w:w="22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n202"/>
            <w:bookmarkStart w:id="159" w:name="n128"/>
            <w:bookmarkEnd w:id="158"/>
            <w:bookmarkEnd w:id="159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 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Методики розроблення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технологічних нормативів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використання питної води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житлово-експлуатаційними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ідприємствами й організаціями</w:t>
            </w:r>
          </w:p>
        </w:tc>
      </w:tr>
    </w:tbl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0" w:name="n129"/>
      <w:bookmarkEnd w:id="160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ПРИКЛАД РОЗРАХУНКУ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індивідуальних технологічних нормативів використання питної води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(9-поверховий 100-квартирний житловий будинок)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1" w:name="n238"/>
      <w:bookmarkEnd w:id="161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Характеристика житлового фонду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2" w:name="n239"/>
      <w:bookmarkEnd w:id="16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Кількість житлових будинків, які обслуговуються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б’єднанням співвласників багатоквартирних будинків, - 1 шт., строк експлуатації будинку - 50 років, кількість квартир - 100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3" w:name="n240"/>
      <w:bookmarkEnd w:id="16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Загальна площа квартир - 6000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площа сходових кліток і вестибюлів - 300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площа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ідвалів - 300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4" w:name="n241"/>
      <w:bookmarkEnd w:id="16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Кількість мешканців на дату складення ІТНВПВ Виконавця - 250 осіб, у тому числі 125 осіб розраховуються за воду за показами квартирних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5" w:name="n242"/>
      <w:bookmarkEnd w:id="16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Кількість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 будинкових - 2; квартирних - 100.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6" w:name="n243"/>
      <w:bookmarkEnd w:id="16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Кількість (24) та діаметр (25 мм) стояків водопостачання.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7" w:name="n244"/>
      <w:bookmarkEnd w:id="16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Кількість пожежних крані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будинках: відсутні.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8" w:name="n245"/>
      <w:bookmarkEnd w:id="16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Кількість смі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єкамер - 3 шт., сміттєзбірників - 2 шт.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69" w:name="n246"/>
      <w:bookmarkEnd w:id="16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 Наявність будинкових водоочисних установок та регламент їх експлуатації: відсутні.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0" w:name="n247"/>
      <w:bookmarkEnd w:id="17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 Кількість дворових туалеті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відсутні.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1" w:name="n248"/>
      <w:bookmarkEnd w:id="17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 Площа прибудинкової території: зелених насаджень - 300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твердих покриттів - 300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2" w:name="n249"/>
      <w:bookmarkEnd w:id="172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Розрахунок індивідуальних технологічних нормативів використання питної води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3" w:name="n250"/>
      <w:bookmarkEnd w:id="17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Технологічні витрати води Виконавця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4" w:name="n251"/>
      <w:bookmarkEnd w:id="174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техн.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1 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3 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4 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5 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6 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7 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8 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= 19,9 + 4,2 + 0 + 3,72 + 7,2 + 0 + 0 + 0 = 35,0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544"/>
        <w:gridCol w:w="175"/>
        <w:gridCol w:w="8280"/>
      </w:tblGrid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n252"/>
            <w:bookmarkEnd w:id="175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води на спорожнення внутрішньобудинкових систем водопостачання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промивання внутрішньобудинкових систем водопостачання,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3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промивання будинкових водоочисних установок,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(відсутні);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4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миття смі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єкамер та сміттєзбірників,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5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прибирання місць загального користування,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6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промивання дворових туалетів,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(відсутні);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7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допоміжних об’єктах,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(відсутні);</w:t>
            </w:r>
          </w:p>
        </w:tc>
      </w:tr>
      <w:tr w:rsidR="00921737" w:rsidRPr="00921737" w:rsidTr="00921737">
        <w:tc>
          <w:tcPr>
            <w:tcW w:w="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8</w:t>
            </w:r>
          </w:p>
        </w:tc>
        <w:tc>
          <w:tcPr>
            <w:tcW w:w="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випробування систем протипожежного водопроводу,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(відсутні).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6" w:name="n253"/>
      <w:bookmarkEnd w:id="17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1.1. Витрати води на спорожнення внутрішньобудинкових систем водопостачання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ремонту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7" w:name="n254"/>
      <w:bookmarkEnd w:id="177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11BE7335" wp14:editId="5256782B">
            <wp:extent cx="2562225" cy="400050"/>
            <wp:effectExtent l="0" t="0" r="9525" b="0"/>
            <wp:docPr id="8" name="Рисунок 8" descr="https://zakon.rada.gov.ua/laws/file/imgs/34/p264846n254-6.gif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kon.rada.gov.ua/laws/file/imgs/34/p264846n254-6.gif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999"/>
        <w:gridCol w:w="85"/>
        <w:gridCol w:w="7879"/>
      </w:tblGrid>
      <w:tr w:rsidR="00921737" w:rsidRPr="00921737" w:rsidTr="0092173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n255"/>
            <w:bookmarkEnd w:id="178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стояків водопостачання (4 х 2 х 3 = 24 шт.);</w:t>
            </w:r>
          </w:p>
        </w:tc>
      </w:tr>
      <w:tr w:rsidR="00921737" w:rsidRPr="00921737" w:rsidTr="0092173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середня кількість спорожнень внутрішньобудинкових систем водопостачання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(приймається за фактичною кількістю спорожнень за попередній рік, 50 шт.);</w:t>
            </w:r>
          </w:p>
        </w:tc>
      </w:tr>
      <w:tr w:rsidR="00921737" w:rsidRPr="00921737" w:rsidTr="0092173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коефіцієнт, який враховує ємність внутрішньоквартирних трубопроводі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сер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середній діаметр стояків, 0,025 м;</w:t>
            </w:r>
          </w:p>
        </w:tc>
      </w:tr>
      <w:tr w:rsidR="00921737" w:rsidRPr="00921737" w:rsidTr="00921737"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середня висота стояків, 3 </w:t>
            </w:r>
            <w:r w:rsidRPr="00921737">
              <w:rPr>
                <w:rFonts w:ascii="Arial Unicode MS" w:eastAsia="Arial Unicode MS" w:hAnsi="Arial Unicode MS" w:cs="Arial Unicode MS" w:hint="eastAsia"/>
                <w:b/>
                <w:bCs/>
                <w:sz w:val="24"/>
                <w:szCs w:val="24"/>
                <w:lang w:eastAsia="ru-RU"/>
              </w:rPr>
              <w:t>×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 = 27 м.</w:t>
            </w:r>
          </w:p>
        </w:tc>
      </w:tr>
    </w:tbl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79" w:name="n256"/>
      <w:bookmarkEnd w:id="179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5A4CE123" wp14:editId="5265DB8C">
            <wp:extent cx="3286125" cy="400050"/>
            <wp:effectExtent l="0" t="0" r="9525" b="0"/>
            <wp:docPr id="9" name="Рисунок 9" descr="https://zakon.rada.gov.ua/laws/file/imgs/34/p264846n256-7.gif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akon.rada.gov.ua/laws/file/imgs/34/p264846n256-7.gif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0" w:name="n257"/>
      <w:bookmarkEnd w:id="18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Витрати води на промивання внутрішньобудинкових систем холодного та гарячого водопостачання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1" w:name="n258"/>
      <w:bookmarkEnd w:id="18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3 (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хв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V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оп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3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(0,4 + 1,0) = 4,2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 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096"/>
        <w:gridCol w:w="110"/>
        <w:gridCol w:w="7800"/>
      </w:tblGrid>
      <w:tr w:rsidR="00921737" w:rsidRPr="00921737" w:rsidTr="0092173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n259"/>
            <w:bookmarkEnd w:id="182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хв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ємність трубопроводів і бакі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холодного та гарячого водопостачання (промивання проводиться 3-разовим заповненням і спорожненням систем),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оп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ємність системи опалення, 1,0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3" w:name="n260"/>
      <w:bookmarkEnd w:id="18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Витрати води на промивання будинкових водоочисних установок - за регламентами їх утримання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4" w:name="n261"/>
      <w:bookmarkEnd w:id="18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3 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q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n,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"/>
        <w:gridCol w:w="601"/>
        <w:gridCol w:w="110"/>
        <w:gridCol w:w="8281"/>
      </w:tblGrid>
      <w:tr w:rsidR="00921737" w:rsidRPr="00921737" w:rsidTr="00921737">
        <w:trPr>
          <w:trHeight w:val="60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n262"/>
            <w:bookmarkEnd w:id="185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одне промивання установки,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нормативна кількість промивань 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ік, шт.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6" w:name="n263"/>
      <w:bookmarkEnd w:id="18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Установки нема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є: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3 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0.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7" w:name="n264"/>
      <w:bookmarkEnd w:id="18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1.4. Витрати води на миття смі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тт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єкамер та сміттєзбірників 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88" w:name="n265"/>
      <w:bookmarkEnd w:id="18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4 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К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0,05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К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зб.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N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зб.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3+48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 = 3,72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1275"/>
        <w:gridCol w:w="110"/>
        <w:gridCol w:w="7698"/>
      </w:tblGrid>
      <w:tr w:rsidR="00921737" w:rsidRPr="00921737" w:rsidTr="0092173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n266"/>
            <w:bookmarkEnd w:id="189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N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зб.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смі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тт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єкамер (3 шт.) та сміттєзбірників (2 шт.) у Виконавця;</w:t>
            </w:r>
          </w:p>
        </w:tc>
      </w:tr>
      <w:tr w:rsidR="00921737" w:rsidRPr="00921737" w:rsidTr="0092173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 і 0,02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одну операцію,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 К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зб.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відповідних операцій за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 (12 і 48) згідно зі встановленою рішенням органу місцевого самоврядування у тарифі на послуги з утримання будинків і споруд та прибудинкових територій періодичністю надання послуг.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0" w:name="n267"/>
      <w:bookmarkEnd w:id="19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1.5. Витрати води на прибирання місць загального користування розраховують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1" w:name="n268"/>
      <w:bookmarkEnd w:id="19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5 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(24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мзк.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/ 1000 = (24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600) / 1000 = 7,2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"/>
        <w:gridCol w:w="831"/>
        <w:gridCol w:w="180"/>
        <w:gridCol w:w="8066"/>
      </w:tblGrid>
      <w:tr w:rsidR="00921737" w:rsidRPr="00921737" w:rsidTr="00921737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n269"/>
            <w:bookmarkEnd w:id="192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витрати води на одне прибирання згідно з </w:t>
            </w:r>
            <w:hyperlink r:id="rId65" w:anchor="n13" w:tgtFrame="_blank" w:history="1">
              <w:r w:rsidRPr="00921737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ru-RU"/>
                </w:rPr>
                <w:t>Нормами часу та матеріально-технічних ресурсів, норм обслуговування для робітників при утриманні будинків, споруд і прибудинкових територій</w:t>
              </w:r>
            </w:hyperlink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затвердженими наказом Міністерства регіонального розвитку, будівництва та житлово-комунального господарства України від 25 грудня 2013 року № 603, зареєстрованими у Міністерстві юстиц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ії України 23 січня 2014 року за № 151/24928 (далі - Норми часу),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мзк.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площа всіх сходових кліток і вестибюлі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будинках Виконавця, 600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3" w:name="n270"/>
      <w:bookmarkEnd w:id="19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24-річна кількість операцій згідно з </w:t>
      </w:r>
      <w:hyperlink r:id="rId66" w:anchor="n1401" w:tgtFrame="_blank" w:history="1">
        <w:r w:rsidRPr="00921737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lang w:eastAsia="ru-RU"/>
          </w:rPr>
          <w:t>додатком 2</w:t>
        </w:r>
      </w:hyperlink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 Норм часу.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4" w:name="n271"/>
      <w:bookmarkEnd w:id="19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1.6. Витрати води на промивання дворових туалеті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відсутні.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5" w:name="n272"/>
      <w:bookmarkEnd w:id="19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6 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0.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6" w:name="n273"/>
      <w:bookmarkEnd w:id="19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1.7. Витрати води на допоміжних об’єктах: відсутні.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7" w:name="n274"/>
      <w:bookmarkEnd w:id="19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7 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0.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8" w:name="n275"/>
      <w:bookmarkEnd w:id="19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1.8. Норматив необлікованих витрат води на випробування системи протипожежного водопроводу розраховується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99" w:name="n276"/>
      <w:bookmarkEnd w:id="19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8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п.к.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0,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728"/>
        <w:gridCol w:w="99"/>
        <w:gridCol w:w="8099"/>
      </w:tblGrid>
      <w:tr w:rsidR="00921737" w:rsidRPr="00921737" w:rsidTr="00921737"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n277"/>
            <w:bookmarkEnd w:id="200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п.к.</w:t>
            </w:r>
          </w:p>
        </w:tc>
        <w:tc>
          <w:tcPr>
            <w:tcW w:w="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пожежних крані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будинку (N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п.к.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 0).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1" w:name="n278"/>
      <w:bookmarkEnd w:id="20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2. Норматив необлікованих витрат у внутрішньобудинкових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системах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визначають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2" w:name="n279"/>
      <w:bookmarkEnd w:id="20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нв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1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2409,0 + 912,5 = 3321,5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943"/>
        <w:gridCol w:w="110"/>
        <w:gridCol w:w="7963"/>
      </w:tblGrid>
      <w:tr w:rsidR="00921737" w:rsidRPr="00921737" w:rsidTr="0092173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n280"/>
            <w:bookmarkEnd w:id="203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1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недооблік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води,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 води,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4" w:name="n281"/>
      <w:bookmarkEnd w:id="20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2.1. Норматив необлікованих витрат води через недостатню чутливість квартирних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 обчислюють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5" w:name="n282"/>
      <w:bookmarkEnd w:id="205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1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365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кв.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q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і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p = 365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100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0,015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0,2 = 2409,0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777"/>
        <w:gridCol w:w="110"/>
        <w:gridCol w:w="8153"/>
      </w:tblGrid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n283"/>
            <w:bookmarkEnd w:id="206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годин,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які споживачі не користуються водою (усі водорозбірні пристрої закриті);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кв.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у Виконавця, шт.;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і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мінімальні витрати води, що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іковуються квартирним засобом обліку i-го типу за паспортними даними,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/год.;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нормативна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частка водорозбірної арматури, яка має витоки, менші за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q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і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(приймається 0,2).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7" w:name="n284"/>
      <w:bookmarkEnd w:id="20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Норматив необлікованих витрат води, пов’язаний з втратами води 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приймають на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івні 10 % від кількості води, реалізованої за показами квартирних засобів обліку води за останній рік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08" w:name="n285"/>
      <w:bookmarkEnd w:id="208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2 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0,1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125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0,2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365 = 912,5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"/>
        <w:gridCol w:w="1118"/>
        <w:gridCol w:w="110"/>
        <w:gridCol w:w="7812"/>
      </w:tblGrid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n286"/>
            <w:bookmarkEnd w:id="209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кількість осіб, що розраховуються за спожиту воду за показами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води;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добове водокористування за показами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іку води;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діб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році.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0" w:name="n287"/>
      <w:bookmarkEnd w:id="21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Витрати води на поливання зелених насаджень та прибирання прибудинкових територій визначають відповідно до норм таблиці 3 ДБН В.2.5-74:2013 «Водопостачання. Зовнішні мережі та споруди. Основні положення проектування»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1" w:name="n288"/>
      <w:bookmarkEnd w:id="211"/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Q</w:t>
      </w:r>
      <w:proofErr w:type="gramEnd"/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пол. 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= 120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(0,005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F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з.н.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+ 0,0005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F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bscript"/>
          <w:lang w:eastAsia="ru-RU"/>
        </w:rPr>
        <w:t>т.п.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120 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(0,005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300 + 0,0005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300) = 198,0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1885"/>
        <w:gridCol w:w="110"/>
        <w:gridCol w:w="7052"/>
      </w:tblGrid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n289"/>
            <w:bookmarkEnd w:id="212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днів поливання;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0,005 і 0,0005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на поливання 1 кв. м зелених насаджень та 1 кв. м твердих покриттів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ідповідно,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/добу;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з.н. 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 F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т.п.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 зелених насаджень - 300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 твердих покриттів - 300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3" w:name="n290"/>
      <w:bookmarkEnd w:id="213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Технологічний норматив використання питної води для даного будинку визначається за формулою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4" w:name="n291"/>
      <w:bookmarkEnd w:id="214"/>
      <w:r w:rsidRPr="00921737">
        <w:rPr>
          <w:rFonts w:ascii="Times New Roman" w:eastAsia="Times New Roman" w:hAnsi="Times New Roman" w:cs="Times New Roman"/>
          <w:noProof/>
          <w:color w:val="004BC1"/>
          <w:sz w:val="24"/>
          <w:szCs w:val="24"/>
          <w:lang w:eastAsia="ru-RU"/>
        </w:rPr>
        <w:drawing>
          <wp:inline distT="0" distB="0" distL="0" distR="0" wp14:anchorId="28A46FEA" wp14:editId="4766269E">
            <wp:extent cx="4524375" cy="457200"/>
            <wp:effectExtent l="0" t="0" r="9525" b="0"/>
            <wp:docPr id="10" name="Рисунок 10" descr="https://zakon.rada.gov.ua/laws/file/imgs/34/p264846n291-8.gif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zakon.rada.gov.ua/laws/file/imgs/34/p264846n291-8.gif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681"/>
        <w:gridCol w:w="110"/>
        <w:gridCol w:w="7253"/>
      </w:tblGrid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n292"/>
            <w:bookmarkEnd w:id="215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техн.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нормативні технологічні витрати води, 35,0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н.о.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необлікованих витрат води у внутрішньобудинкових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системах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3321,5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г.п.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витрати води на господарсько-питні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 працівник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 Виконавця відсутні;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утр.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=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bscript"/>
                <w:lang w:eastAsia="ru-RU"/>
              </w:rPr>
              <w:t>пол.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 води на поливання зелених насаджень і твердих покриттів прибудинкових територій, 198,0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921737" w:rsidRPr="00921737" w:rsidTr="00921737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площа квартир, що обслуговуються даним Виконавцем, 6000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6" w:name="n293"/>
      <w:bookmarkEnd w:id="21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Загальне за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 використання питної води щодо даного будинку: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7" w:name="n294"/>
      <w:bookmarkEnd w:id="21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365 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250 </w:t>
      </w:r>
      <w:r w:rsidRPr="00921737">
        <w:rPr>
          <w:rFonts w:ascii="Arial Unicode MS" w:eastAsia="Arial Unicode MS" w:hAnsi="Arial Unicode MS" w:cs="Arial Unicode MS" w:hint="eastAsia"/>
          <w:b/>
          <w:bCs/>
          <w:color w:val="333333"/>
          <w:sz w:val="24"/>
          <w:szCs w:val="24"/>
          <w:lang w:eastAsia="ru-RU"/>
        </w:rPr>
        <w:t>×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0,3 = 27375,0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3030"/>
        <w:gridCol w:w="253"/>
        <w:gridCol w:w="5832"/>
      </w:tblGrid>
      <w:tr w:rsidR="00921737" w:rsidRPr="00921737" w:rsidTr="00921737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n295"/>
            <w:bookmarkEnd w:id="218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/добу на одну особу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 водокористування, установлена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ісцевим органом виконавчої влади або органом місцевого самоврядування.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19" w:name="n296"/>
      <w:bookmarkEnd w:id="219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Частка ІТНВПВ Виконавця від загального споживання води: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0" w:name="n297"/>
      <w:bookmarkEnd w:id="220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3554,5 / 27375,0 = 0,13 або 13,0 %.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1" w:name="n298"/>
      <w:bookmarkEnd w:id="221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Кожного місяця від показу будинкового засобу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 віднімається ІТНВПВ Виконавця у розмірі 3554,5 / 12 = 296,2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води. Ця вода оплачується Виконавцем за статтею "Вода на обслуговування будинку" кошторису утримання будинку та прибудинкової території.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2" w:name="n299"/>
      <w:bookmarkEnd w:id="222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Мешканці, які мають квартирні засоби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води, платять за спожиту воду за показами своїх квартирних засобів обліку води, а ті громадяни, що не мають квартирних засобів обліку води, - за показами будинкових засобів обліку води, з яких кожного місяця вилучаються по 296,2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води та сумарні витрати води за показами квартирних засобів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іку води.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3" w:name="n300"/>
      <w:bookmarkEnd w:id="223"/>
      <w:r w:rsidRPr="009217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Індивідуальні технологічні нормативи використання питної води</w:t>
      </w:r>
    </w:p>
    <w:p w:rsidR="00921737" w:rsidRPr="00921737" w:rsidRDefault="00921737" w:rsidP="0092173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4" w:name="n301"/>
      <w:bookmarkEnd w:id="224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Таблиця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"/>
        <w:gridCol w:w="3379"/>
        <w:gridCol w:w="1314"/>
        <w:gridCol w:w="1877"/>
        <w:gridCol w:w="2159"/>
      </w:tblGrid>
      <w:tr w:rsidR="00921737" w:rsidRPr="00921737" w:rsidTr="00921737">
        <w:tc>
          <w:tcPr>
            <w:tcW w:w="3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n302"/>
            <w:bookmarkEnd w:id="225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18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Складові технологічних нормативів використання води (ІТНВПВ)</w:t>
            </w:r>
          </w:p>
        </w:tc>
        <w:tc>
          <w:tcPr>
            <w:tcW w:w="17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норматив</w:t>
            </w:r>
          </w:p>
        </w:tc>
        <w:tc>
          <w:tcPr>
            <w:tcW w:w="11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Примітки (у систему централізованого водовідведення потрапляє 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ік)</w:t>
            </w:r>
          </w:p>
        </w:tc>
      </w:tr>
      <w:tr w:rsidR="00921737" w:rsidRPr="00921737" w:rsidTr="00921737">
        <w:trPr>
          <w:trHeight w:val="75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3</w:t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/м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vertAlign w:val="superscript"/>
                <w:lang w:eastAsia="ru-RU"/>
              </w:rPr>
              <w:t>-</w:t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ru-RU"/>
              </w:rPr>
              <w:t>2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Технологічні витрати води: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0,0058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0,0046</w:t>
            </w:r>
          </w:p>
        </w:tc>
      </w:tr>
      <w:tr w:rsidR="00921737" w:rsidRPr="00921737" w:rsidTr="00921737">
        <w:trPr>
          <w:trHeight w:val="810"/>
        </w:trPr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Ремонтні роботи на внутрішньобудинкових трубопроводах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0,0033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Промивання внутрішньо-будинкових систем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0,0007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0,0007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Промивання будинкових водоочисних установок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Миття смі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єкамер та сміттєзбірників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0,0006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0,0006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Вологе прибирання місць загального користування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0,0012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потрапляє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Промивання дворових туалеті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Використання води на допоміжних об’єктах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Випробування систем протипожежного водопроводу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Необлі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ковані витрати води</w:t>
            </w:r>
            <w:proofErr w:type="gram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3321,5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0,554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0,554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Недооблік квартирних засобів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іку води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2409,0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0,402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води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912,5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0,152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Витрати води на господарсько-питні 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потреби працівник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води на утримання прибудинкової території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потрапляє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Поливання зелених насаджень та прибирання прибудинкової території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0,033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потрапляє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Наповнення декоративних басейнів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потрапляє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Робота питних фонтанчикі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потрапляє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ідготовка поверхні ковзанок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потрапляє</w:t>
            </w:r>
          </w:p>
        </w:tc>
      </w:tr>
      <w:tr w:rsidR="00921737" w:rsidRPr="00921737" w:rsidTr="00921737"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УСЬОГО:</w:t>
            </w:r>
          </w:p>
        </w:tc>
        <w:tc>
          <w:tcPr>
            <w:tcW w:w="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3554,5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0,56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6" w:name="n303"/>
      <w:bookmarkEnd w:id="226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Нормативний скид </w:t>
      </w:r>
      <w:proofErr w:type="gramStart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</w:t>
      </w:r>
      <w:proofErr w:type="gramEnd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ічних вод від технологічного використання питної води у систему централізованого водовідведення - 3349,3 / 6000 = 0,56 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3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/м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2"/>
          <w:szCs w:val="2"/>
          <w:vertAlign w:val="superscript"/>
          <w:lang w:eastAsia="ru-RU"/>
        </w:rPr>
        <w:t>-</w:t>
      </w:r>
      <w:r w:rsidRPr="00921737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vertAlign w:val="superscript"/>
          <w:lang w:eastAsia="ru-RU"/>
        </w:rPr>
        <w:t>2</w:t>
      </w:r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7" w:name="n304"/>
      <w:bookmarkEnd w:id="227"/>
      <w:r w:rsidRPr="009217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Технологічні нормативи розроблені: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8"/>
        <w:gridCol w:w="3128"/>
        <w:gridCol w:w="3129"/>
      </w:tblGrid>
      <w:tr w:rsidR="00921737" w:rsidRPr="00921737" w:rsidTr="00921737"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n305"/>
            <w:bookmarkEnd w:id="228"/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________________________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          (посад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и))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ідпис(и))</w:t>
            </w:r>
          </w:p>
        </w:tc>
        <w:tc>
          <w:tcPr>
            <w:tcW w:w="16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21737" w:rsidRPr="00921737" w:rsidRDefault="00921737" w:rsidP="0092173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</w:t>
            </w:r>
            <w:proofErr w:type="gramEnd"/>
            <w:r w:rsidRPr="00921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ізвище(а) та ініціали)</w:t>
            </w:r>
          </w:p>
        </w:tc>
      </w:tr>
    </w:tbl>
    <w:p w:rsidR="00921737" w:rsidRPr="00921737" w:rsidRDefault="00921737" w:rsidP="00921737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29" w:name="n306"/>
      <w:bookmarkEnd w:id="229"/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{Додаток 3 в редакції Наказу Міністерства регіонального розвитку, будівництва та житлово-комунального господарства України </w:t>
      </w:r>
      <w:hyperlink r:id="rId69" w:anchor="n62" w:tgtFrame="_blank" w:history="1">
        <w:r w:rsidRPr="00921737">
          <w:rPr>
            <w:rFonts w:ascii="Times New Roman" w:eastAsia="Times New Roman" w:hAnsi="Times New Roman" w:cs="Times New Roman"/>
            <w:i/>
            <w:iCs/>
            <w:color w:val="000099"/>
            <w:sz w:val="24"/>
            <w:szCs w:val="24"/>
            <w:u w:val="single"/>
            <w:lang w:eastAsia="ru-RU"/>
          </w:rPr>
          <w:t>№ 59 від 24.03.2015</w:t>
        </w:r>
      </w:hyperlink>
      <w:r w:rsidRPr="0092173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}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921737" w:rsidRPr="00921737" w:rsidTr="00921737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n198"/>
            <w:bookmarkEnd w:id="230"/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Начальник Управління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водопровідно-каналізаційного</w:t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господарства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21737" w:rsidRPr="00921737" w:rsidRDefault="00921737" w:rsidP="00921737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17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В.П. Рудий</w:t>
            </w:r>
          </w:p>
        </w:tc>
      </w:tr>
    </w:tbl>
    <w:p w:rsidR="00F0156E" w:rsidRDefault="00F0156E"/>
    <w:sectPr w:rsidR="00F0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FB"/>
    <w:rsid w:val="00465FFB"/>
    <w:rsid w:val="00921737"/>
    <w:rsid w:val="00F0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1737"/>
  </w:style>
  <w:style w:type="paragraph" w:customStyle="1" w:styleId="rvps4">
    <w:name w:val="rvps4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21737"/>
  </w:style>
  <w:style w:type="character" w:customStyle="1" w:styleId="rvts23">
    <w:name w:val="rvts23"/>
    <w:basedOn w:val="a0"/>
    <w:rsid w:val="00921737"/>
  </w:style>
  <w:style w:type="paragraph" w:customStyle="1" w:styleId="rvps7">
    <w:name w:val="rvps7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21737"/>
  </w:style>
  <w:style w:type="paragraph" w:customStyle="1" w:styleId="rvps14">
    <w:name w:val="rvps14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21737"/>
    <w:rPr>
      <w:i/>
      <w:iCs/>
    </w:rPr>
  </w:style>
  <w:style w:type="paragraph" w:customStyle="1" w:styleId="rvps2">
    <w:name w:val="rvps2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921737"/>
  </w:style>
  <w:style w:type="character" w:customStyle="1" w:styleId="rvts11">
    <w:name w:val="rvts11"/>
    <w:basedOn w:val="a0"/>
    <w:rsid w:val="00921737"/>
  </w:style>
  <w:style w:type="character" w:styleId="a4">
    <w:name w:val="Hyperlink"/>
    <w:basedOn w:val="a0"/>
    <w:uiPriority w:val="99"/>
    <w:semiHidden/>
    <w:unhideWhenUsed/>
    <w:rsid w:val="009217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1737"/>
    <w:rPr>
      <w:color w:val="800080"/>
      <w:u w:val="single"/>
    </w:rPr>
  </w:style>
  <w:style w:type="paragraph" w:customStyle="1" w:styleId="rvps18">
    <w:name w:val="rvps18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21737"/>
  </w:style>
  <w:style w:type="character" w:customStyle="1" w:styleId="rvts44">
    <w:name w:val="rvts44"/>
    <w:basedOn w:val="a0"/>
    <w:rsid w:val="00921737"/>
  </w:style>
  <w:style w:type="paragraph" w:customStyle="1" w:styleId="rvps15">
    <w:name w:val="rvps15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921737"/>
  </w:style>
  <w:style w:type="paragraph" w:customStyle="1" w:styleId="rvps12">
    <w:name w:val="rvps12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921737"/>
  </w:style>
  <w:style w:type="character" w:customStyle="1" w:styleId="rvts80">
    <w:name w:val="rvts80"/>
    <w:basedOn w:val="a0"/>
    <w:rsid w:val="00921737"/>
  </w:style>
  <w:style w:type="character" w:customStyle="1" w:styleId="rvts82">
    <w:name w:val="rvts82"/>
    <w:basedOn w:val="a0"/>
    <w:rsid w:val="00921737"/>
  </w:style>
  <w:style w:type="paragraph" w:styleId="a7">
    <w:name w:val="Balloon Text"/>
    <w:basedOn w:val="a"/>
    <w:link w:val="a8"/>
    <w:uiPriority w:val="99"/>
    <w:semiHidden/>
    <w:unhideWhenUsed/>
    <w:rsid w:val="0092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21737"/>
  </w:style>
  <w:style w:type="paragraph" w:customStyle="1" w:styleId="rvps4">
    <w:name w:val="rvps4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921737"/>
  </w:style>
  <w:style w:type="character" w:customStyle="1" w:styleId="rvts23">
    <w:name w:val="rvts23"/>
    <w:basedOn w:val="a0"/>
    <w:rsid w:val="00921737"/>
  </w:style>
  <w:style w:type="paragraph" w:customStyle="1" w:styleId="rvps7">
    <w:name w:val="rvps7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21737"/>
  </w:style>
  <w:style w:type="paragraph" w:customStyle="1" w:styleId="rvps14">
    <w:name w:val="rvps14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921737"/>
    <w:rPr>
      <w:i/>
      <w:iCs/>
    </w:rPr>
  </w:style>
  <w:style w:type="paragraph" w:customStyle="1" w:styleId="rvps2">
    <w:name w:val="rvps2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921737"/>
  </w:style>
  <w:style w:type="character" w:customStyle="1" w:styleId="rvts11">
    <w:name w:val="rvts11"/>
    <w:basedOn w:val="a0"/>
    <w:rsid w:val="00921737"/>
  </w:style>
  <w:style w:type="character" w:styleId="a4">
    <w:name w:val="Hyperlink"/>
    <w:basedOn w:val="a0"/>
    <w:uiPriority w:val="99"/>
    <w:semiHidden/>
    <w:unhideWhenUsed/>
    <w:rsid w:val="009217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1737"/>
    <w:rPr>
      <w:color w:val="800080"/>
      <w:u w:val="single"/>
    </w:rPr>
  </w:style>
  <w:style w:type="paragraph" w:customStyle="1" w:styleId="rvps18">
    <w:name w:val="rvps18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921737"/>
  </w:style>
  <w:style w:type="character" w:customStyle="1" w:styleId="rvts44">
    <w:name w:val="rvts44"/>
    <w:basedOn w:val="a0"/>
    <w:rsid w:val="00921737"/>
  </w:style>
  <w:style w:type="paragraph" w:customStyle="1" w:styleId="rvps15">
    <w:name w:val="rvps15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8">
    <w:name w:val="rvps8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37">
    <w:name w:val="rvts37"/>
    <w:basedOn w:val="a0"/>
    <w:rsid w:val="00921737"/>
  </w:style>
  <w:style w:type="paragraph" w:customStyle="1" w:styleId="rvps12">
    <w:name w:val="rvps12"/>
    <w:basedOn w:val="a"/>
    <w:rsid w:val="0092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0">
    <w:name w:val="rvts40"/>
    <w:basedOn w:val="a0"/>
    <w:rsid w:val="00921737"/>
  </w:style>
  <w:style w:type="character" w:customStyle="1" w:styleId="rvts80">
    <w:name w:val="rvts80"/>
    <w:basedOn w:val="a0"/>
    <w:rsid w:val="00921737"/>
  </w:style>
  <w:style w:type="character" w:customStyle="1" w:styleId="rvts82">
    <w:name w:val="rvts82"/>
    <w:basedOn w:val="a0"/>
    <w:rsid w:val="00921737"/>
  </w:style>
  <w:style w:type="paragraph" w:styleId="a7">
    <w:name w:val="Balloon Text"/>
    <w:basedOn w:val="a"/>
    <w:link w:val="a8"/>
    <w:uiPriority w:val="99"/>
    <w:semiHidden/>
    <w:unhideWhenUsed/>
    <w:rsid w:val="0092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78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7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25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11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81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7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6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6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9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7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77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45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5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5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205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3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8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7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08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6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5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0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96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on.rada.gov.ua/laws/show/z0431-15" TargetMode="External"/><Relationship Id="rId18" Type="http://schemas.openxmlformats.org/officeDocument/2006/relationships/hyperlink" Target="https://zakon.rada.gov.ua/laws/show/z0927-05" TargetMode="External"/><Relationship Id="rId26" Type="http://schemas.openxmlformats.org/officeDocument/2006/relationships/image" Target="media/image3.gif"/><Relationship Id="rId39" Type="http://schemas.openxmlformats.org/officeDocument/2006/relationships/hyperlink" Target="https://zakon.rada.gov.ua/laws/show/z0431-15" TargetMode="External"/><Relationship Id="rId21" Type="http://schemas.openxmlformats.org/officeDocument/2006/relationships/hyperlink" Target="https://zakon.rada.gov.ua/laws/show/z0431-15" TargetMode="External"/><Relationship Id="rId34" Type="http://schemas.openxmlformats.org/officeDocument/2006/relationships/hyperlink" Target="https://zakon.rada.gov.ua/laws/file/imgs/34/p264846n216-5.bmp" TargetMode="External"/><Relationship Id="rId42" Type="http://schemas.openxmlformats.org/officeDocument/2006/relationships/hyperlink" Target="https://zakon.rada.gov.ua/laws/show/z0431-15" TargetMode="External"/><Relationship Id="rId47" Type="http://schemas.openxmlformats.org/officeDocument/2006/relationships/hyperlink" Target="https://zakon.rada.gov.ua/laws/show/z0431-15" TargetMode="External"/><Relationship Id="rId50" Type="http://schemas.openxmlformats.org/officeDocument/2006/relationships/hyperlink" Target="https://zakon.rada.gov.ua/laws/show/z0431-15" TargetMode="External"/><Relationship Id="rId55" Type="http://schemas.openxmlformats.org/officeDocument/2006/relationships/hyperlink" Target="https://zakon.rada.gov.ua/laws/show/z0479-08" TargetMode="External"/><Relationship Id="rId63" Type="http://schemas.openxmlformats.org/officeDocument/2006/relationships/hyperlink" Target="https://zakon.rada.gov.ua/laws/file/imgs/34/p264846n256-7.bmp" TargetMode="External"/><Relationship Id="rId68" Type="http://schemas.openxmlformats.org/officeDocument/2006/relationships/image" Target="media/image10.gif"/><Relationship Id="rId7" Type="http://schemas.openxmlformats.org/officeDocument/2006/relationships/hyperlink" Target="https://zakon.rada.gov.ua/laws/show/z0431-15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zakon.rada.gov.ua/laws/show/z0431-15" TargetMode="External"/><Relationship Id="rId29" Type="http://schemas.openxmlformats.org/officeDocument/2006/relationships/hyperlink" Target="https://zakon.rada.gov.ua/laws/file/imgs/34/p264846n44-3.bmp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z0431-15" TargetMode="External"/><Relationship Id="rId11" Type="http://schemas.openxmlformats.org/officeDocument/2006/relationships/hyperlink" Target="https://zakon.rada.gov.ua/laws/show/z0479-08" TargetMode="External"/><Relationship Id="rId24" Type="http://schemas.openxmlformats.org/officeDocument/2006/relationships/image" Target="media/image2.gif"/><Relationship Id="rId32" Type="http://schemas.openxmlformats.org/officeDocument/2006/relationships/image" Target="media/image6.gif"/><Relationship Id="rId37" Type="http://schemas.openxmlformats.org/officeDocument/2006/relationships/hyperlink" Target="https://zakon.rada.gov.ua/laws/show/z0151-14" TargetMode="External"/><Relationship Id="rId40" Type="http://schemas.openxmlformats.org/officeDocument/2006/relationships/hyperlink" Target="https://zakon.rada.gov.ua/laws/show/z0431-15" TargetMode="External"/><Relationship Id="rId45" Type="http://schemas.openxmlformats.org/officeDocument/2006/relationships/hyperlink" Target="https://zakon.rada.gov.ua/laws/show/z0431-15" TargetMode="External"/><Relationship Id="rId53" Type="http://schemas.openxmlformats.org/officeDocument/2006/relationships/hyperlink" Target="https://zakon.rada.gov.ua/laws/show/z0431-15" TargetMode="External"/><Relationship Id="rId58" Type="http://schemas.openxmlformats.org/officeDocument/2006/relationships/hyperlink" Target="https://zakon.rada.gov.ua/laws/show/z1556-04" TargetMode="External"/><Relationship Id="rId66" Type="http://schemas.openxmlformats.org/officeDocument/2006/relationships/hyperlink" Target="https://zakon.rada.gov.ua/laws/show/z0151-14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0431-15" TargetMode="External"/><Relationship Id="rId23" Type="http://schemas.openxmlformats.org/officeDocument/2006/relationships/hyperlink" Target="https://zakon.rada.gov.ua/laws/file/imgs/34/p264846n35.bmp" TargetMode="External"/><Relationship Id="rId28" Type="http://schemas.openxmlformats.org/officeDocument/2006/relationships/image" Target="media/image4.gif"/><Relationship Id="rId36" Type="http://schemas.openxmlformats.org/officeDocument/2006/relationships/hyperlink" Target="https://zakon.rada.gov.ua/laws/show/z0151-14" TargetMode="External"/><Relationship Id="rId49" Type="http://schemas.openxmlformats.org/officeDocument/2006/relationships/hyperlink" Target="https://zakon.rada.gov.ua/laws/show/z0431-15" TargetMode="External"/><Relationship Id="rId57" Type="http://schemas.openxmlformats.org/officeDocument/2006/relationships/hyperlink" Target="https://zakon.rada.gov.ua/laws/show/z0479-08" TargetMode="External"/><Relationship Id="rId61" Type="http://schemas.openxmlformats.org/officeDocument/2006/relationships/hyperlink" Target="https://zakon.rada.gov.ua/laws/file/imgs/34/p264846n254-6.bmp" TargetMode="External"/><Relationship Id="rId10" Type="http://schemas.openxmlformats.org/officeDocument/2006/relationships/hyperlink" Target="https://zakon.rada.gov.ua/laws/show/z1556-04" TargetMode="External"/><Relationship Id="rId19" Type="http://schemas.openxmlformats.org/officeDocument/2006/relationships/hyperlink" Target="https://zakon.rada.gov.ua/laws/show/869-2011-%D0%BF" TargetMode="External"/><Relationship Id="rId31" Type="http://schemas.openxmlformats.org/officeDocument/2006/relationships/hyperlink" Target="https://zakon.rada.gov.ua/laws/file/imgs/34/p264846n214-4.bmp" TargetMode="External"/><Relationship Id="rId44" Type="http://schemas.openxmlformats.org/officeDocument/2006/relationships/hyperlink" Target="https://zakon.rada.gov.ua/laws/show/z0431-15" TargetMode="External"/><Relationship Id="rId52" Type="http://schemas.openxmlformats.org/officeDocument/2006/relationships/hyperlink" Target="https://zakon.rada.gov.ua/laws/show/z0431-15" TargetMode="External"/><Relationship Id="rId60" Type="http://schemas.openxmlformats.org/officeDocument/2006/relationships/hyperlink" Target="https://zakon.rada.gov.ua/laws/show/z0431-15" TargetMode="External"/><Relationship Id="rId65" Type="http://schemas.openxmlformats.org/officeDocument/2006/relationships/hyperlink" Target="https://zakon.rada.gov.ua/laws/show/z0151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918-14" TargetMode="External"/><Relationship Id="rId14" Type="http://schemas.openxmlformats.org/officeDocument/2006/relationships/hyperlink" Target="https://zakon.rada.gov.ua/laws/show/z0431-15" TargetMode="External"/><Relationship Id="rId22" Type="http://schemas.openxmlformats.org/officeDocument/2006/relationships/hyperlink" Target="https://zakon.rada.gov.ua/laws/show/z0431-15" TargetMode="External"/><Relationship Id="rId27" Type="http://schemas.openxmlformats.org/officeDocument/2006/relationships/hyperlink" Target="https://zakon.rada.gov.ua/laws/file/imgs/34/p264846n41-2.bmp" TargetMode="External"/><Relationship Id="rId30" Type="http://schemas.openxmlformats.org/officeDocument/2006/relationships/image" Target="media/image5.gif"/><Relationship Id="rId35" Type="http://schemas.openxmlformats.org/officeDocument/2006/relationships/image" Target="media/image7.gif"/><Relationship Id="rId43" Type="http://schemas.openxmlformats.org/officeDocument/2006/relationships/hyperlink" Target="https://zakon.rada.gov.ua/laws/show/z0431-15" TargetMode="External"/><Relationship Id="rId48" Type="http://schemas.openxmlformats.org/officeDocument/2006/relationships/hyperlink" Target="https://zakon.rada.gov.ua/laws/show/z0431-15" TargetMode="External"/><Relationship Id="rId56" Type="http://schemas.openxmlformats.org/officeDocument/2006/relationships/hyperlink" Target="https://zakon.rada.gov.ua/laws/show/z0479-08" TargetMode="External"/><Relationship Id="rId64" Type="http://schemas.openxmlformats.org/officeDocument/2006/relationships/image" Target="media/image9.gif"/><Relationship Id="rId69" Type="http://schemas.openxmlformats.org/officeDocument/2006/relationships/hyperlink" Target="https://zakon.rada.gov.ua/laws/show/z0431-15" TargetMode="External"/><Relationship Id="rId8" Type="http://schemas.openxmlformats.org/officeDocument/2006/relationships/hyperlink" Target="https://zakon.rada.gov.ua/laws/show/213/95-%D0%B2%D1%80" TargetMode="External"/><Relationship Id="rId51" Type="http://schemas.openxmlformats.org/officeDocument/2006/relationships/hyperlink" Target="https://zakon.rada.gov.ua/laws/show/z0431-1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on.rada.gov.ua/laws/show/z0479-08" TargetMode="External"/><Relationship Id="rId17" Type="http://schemas.openxmlformats.org/officeDocument/2006/relationships/hyperlink" Target="https://zakon.rada.gov.ua/laws/show/z0431-15" TargetMode="External"/><Relationship Id="rId25" Type="http://schemas.openxmlformats.org/officeDocument/2006/relationships/hyperlink" Target="https://zakon.rada.gov.ua/laws/file/imgs/34/p264846n38-1.bmp" TargetMode="External"/><Relationship Id="rId33" Type="http://schemas.openxmlformats.org/officeDocument/2006/relationships/hyperlink" Target="https://zakon.rada.gov.ua/laws/show/z0431-15" TargetMode="External"/><Relationship Id="rId38" Type="http://schemas.openxmlformats.org/officeDocument/2006/relationships/hyperlink" Target="https://zakon.rada.gov.ua/laws/show/z0431-15" TargetMode="External"/><Relationship Id="rId46" Type="http://schemas.openxmlformats.org/officeDocument/2006/relationships/hyperlink" Target="https://zakon.rada.gov.ua/laws/show/z0431-15" TargetMode="External"/><Relationship Id="rId59" Type="http://schemas.openxmlformats.org/officeDocument/2006/relationships/hyperlink" Target="https://zakon.rada.gov.ua/laws/show/z0431-15" TargetMode="External"/><Relationship Id="rId67" Type="http://schemas.openxmlformats.org/officeDocument/2006/relationships/hyperlink" Target="https://zakon.rada.gov.ua/laws/file/imgs/34/p264846n291-8.bmp" TargetMode="External"/><Relationship Id="rId20" Type="http://schemas.openxmlformats.org/officeDocument/2006/relationships/hyperlink" Target="https://zakon.rada.gov.ua/laws/show/z0431-15" TargetMode="External"/><Relationship Id="rId41" Type="http://schemas.openxmlformats.org/officeDocument/2006/relationships/hyperlink" Target="https://zakon.rada.gov.ua/laws/show/z0431-15" TargetMode="External"/><Relationship Id="rId54" Type="http://schemas.openxmlformats.org/officeDocument/2006/relationships/hyperlink" Target="https://zakon.rada.gov.ua/laws/show/z0431-15" TargetMode="External"/><Relationship Id="rId62" Type="http://schemas.openxmlformats.org/officeDocument/2006/relationships/image" Target="media/image8.gif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5805</Words>
  <Characters>33089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iooooi</dc:creator>
  <cp:keywords/>
  <dc:description/>
  <cp:lastModifiedBy>iooooi</cp:lastModifiedBy>
  <cp:revision>3</cp:revision>
  <dcterms:created xsi:type="dcterms:W3CDTF">2021-07-06T10:47:00Z</dcterms:created>
  <dcterms:modified xsi:type="dcterms:W3CDTF">2021-07-06T10:51:00Z</dcterms:modified>
</cp:coreProperties>
</file>